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8100" w14:textId="7805D6C2" w:rsidR="0019327A" w:rsidRPr="00827201" w:rsidRDefault="0019327A" w:rsidP="0019327A">
      <w:pPr>
        <w:jc w:val="center"/>
        <w:rPr>
          <w:rFonts w:ascii="Arial" w:hAnsi="Arial" w:cs="Arial"/>
          <w:color w:val="70AD47" w:themeColor="accent6"/>
          <w:sz w:val="48"/>
          <w:szCs w:val="48"/>
        </w:rPr>
      </w:pPr>
      <w:r w:rsidRPr="00827201">
        <w:rPr>
          <w:rFonts w:ascii="Arial" w:hAnsi="Arial" w:cs="Arial"/>
          <w:color w:val="70AD47" w:themeColor="accent6"/>
          <w:sz w:val="48"/>
          <w:szCs w:val="48"/>
        </w:rPr>
        <w:t>Great and Little Barugh Parish Newsletter</w:t>
      </w:r>
    </w:p>
    <w:p w14:paraId="0B0CB6EB" w14:textId="0361C587" w:rsidR="000403B1" w:rsidRPr="00827201" w:rsidRDefault="0019327A" w:rsidP="00010E32">
      <w:pPr>
        <w:jc w:val="center"/>
        <w:rPr>
          <w:rFonts w:ascii="Arial" w:hAnsi="Arial" w:cs="Arial"/>
          <w:b/>
          <w:bCs/>
          <w:color w:val="70AD47" w:themeColor="accent6"/>
          <w:sz w:val="36"/>
          <w:szCs w:val="36"/>
        </w:rPr>
      </w:pPr>
      <w:r w:rsidRPr="00827201">
        <w:rPr>
          <w:rFonts w:ascii="Arial" w:hAnsi="Arial" w:cs="Arial"/>
          <w:b/>
          <w:bCs/>
          <w:color w:val="70AD47" w:themeColor="accent6"/>
          <w:sz w:val="36"/>
          <w:szCs w:val="36"/>
        </w:rPr>
        <w:t>October 2024</w:t>
      </w:r>
    </w:p>
    <w:p w14:paraId="45CFAB24" w14:textId="77777777" w:rsidR="00010E32" w:rsidRPr="00827201" w:rsidRDefault="00010E32" w:rsidP="00010E32">
      <w:pPr>
        <w:jc w:val="center"/>
        <w:rPr>
          <w:rFonts w:ascii="Arial" w:hAnsi="Arial" w:cs="Arial"/>
          <w:color w:val="70AD47" w:themeColor="accent6"/>
          <w:sz w:val="36"/>
          <w:szCs w:val="36"/>
        </w:rPr>
      </w:pPr>
    </w:p>
    <w:p w14:paraId="318153A6" w14:textId="1C0A175F" w:rsidR="00873922" w:rsidRDefault="000403B1" w:rsidP="00616767">
      <w:pPr>
        <w:jc w:val="center"/>
        <w:rPr>
          <w:rFonts w:ascii="Arial" w:hAnsi="Arial" w:cs="Arial"/>
          <w:color w:val="00B050"/>
          <w:sz w:val="48"/>
          <w:szCs w:val="48"/>
        </w:rPr>
      </w:pPr>
      <w:r>
        <w:rPr>
          <w:rFonts w:ascii="Arial" w:hAnsi="Arial" w:cs="Arial"/>
          <w:noProof/>
          <w:color w:val="00B050"/>
          <w:sz w:val="48"/>
          <w:szCs w:val="48"/>
        </w:rPr>
        <w:drawing>
          <wp:inline distT="0" distB="0" distL="0" distR="0" wp14:anchorId="7B7DB777" wp14:editId="5C0977D5">
            <wp:extent cx="2438400" cy="438785"/>
            <wp:effectExtent l="0" t="0" r="0" b="0"/>
            <wp:docPr id="6976145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438785"/>
                    </a:xfrm>
                    <a:prstGeom prst="rect">
                      <a:avLst/>
                    </a:prstGeom>
                    <a:noFill/>
                  </pic:spPr>
                </pic:pic>
              </a:graphicData>
            </a:graphic>
          </wp:inline>
        </w:drawing>
      </w:r>
    </w:p>
    <w:tbl>
      <w:tblPr>
        <w:tblStyle w:val="TableGrid"/>
        <w:tblW w:w="9242" w:type="dxa"/>
        <w:tblLook w:val="04A0" w:firstRow="1" w:lastRow="0" w:firstColumn="1" w:lastColumn="0" w:noHBand="0" w:noVBand="1"/>
      </w:tblPr>
      <w:tblGrid>
        <w:gridCol w:w="3402"/>
        <w:gridCol w:w="2857"/>
        <w:gridCol w:w="2983"/>
      </w:tblGrid>
      <w:tr w:rsidR="00873922" w14:paraId="19FA09A6" w14:textId="77777777" w:rsidTr="005938AA">
        <w:trPr>
          <w:trHeight w:val="1096"/>
        </w:trPr>
        <w:tc>
          <w:tcPr>
            <w:tcW w:w="3402" w:type="dxa"/>
            <w:tcBorders>
              <w:top w:val="nil"/>
              <w:left w:val="nil"/>
              <w:bottom w:val="nil"/>
              <w:right w:val="nil"/>
            </w:tcBorders>
          </w:tcPr>
          <w:p w14:paraId="62E4CB67" w14:textId="72675EFA" w:rsidR="004D10D9" w:rsidRPr="004D10D9" w:rsidRDefault="00903534" w:rsidP="005938AA">
            <w:pPr>
              <w:jc w:val="center"/>
              <w:rPr>
                <w:rFonts w:ascii="Arial" w:hAnsi="Arial" w:cs="Arial"/>
                <w:color w:val="00B050"/>
              </w:rPr>
            </w:pPr>
            <w:r>
              <w:rPr>
                <w:rFonts w:ascii="Arial" w:hAnsi="Arial" w:cs="Arial"/>
                <w:noProof/>
                <w:color w:val="00B050"/>
                <w:sz w:val="48"/>
                <w:szCs w:val="48"/>
              </w:rPr>
              <w:drawing>
                <wp:inline distT="0" distB="0" distL="0" distR="0" wp14:anchorId="2480E494" wp14:editId="2C75E80A">
                  <wp:extent cx="1877695" cy="377825"/>
                  <wp:effectExtent l="0" t="0" r="8255" b="3175"/>
                  <wp:docPr id="212739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377825"/>
                          </a:xfrm>
                          <a:prstGeom prst="rect">
                            <a:avLst/>
                          </a:prstGeom>
                          <a:noFill/>
                        </pic:spPr>
                      </pic:pic>
                    </a:graphicData>
                  </a:graphic>
                </wp:inline>
              </w:drawing>
            </w:r>
          </w:p>
        </w:tc>
        <w:tc>
          <w:tcPr>
            <w:tcW w:w="2857" w:type="dxa"/>
            <w:tcBorders>
              <w:top w:val="nil"/>
              <w:left w:val="nil"/>
              <w:bottom w:val="nil"/>
              <w:right w:val="nil"/>
            </w:tcBorders>
          </w:tcPr>
          <w:p w14:paraId="7E5C288C" w14:textId="01F6FAC2" w:rsidR="000403B1" w:rsidRDefault="000403B1" w:rsidP="005938AA">
            <w:pPr>
              <w:rPr>
                <w:rFonts w:ascii="Arial" w:hAnsi="Arial" w:cs="Arial"/>
                <w:color w:val="00B050"/>
                <w:sz w:val="48"/>
                <w:szCs w:val="48"/>
              </w:rPr>
            </w:pPr>
          </w:p>
        </w:tc>
        <w:tc>
          <w:tcPr>
            <w:tcW w:w="2983" w:type="dxa"/>
            <w:tcBorders>
              <w:top w:val="nil"/>
              <w:left w:val="nil"/>
              <w:bottom w:val="nil"/>
              <w:right w:val="nil"/>
            </w:tcBorders>
          </w:tcPr>
          <w:p w14:paraId="308C85E9" w14:textId="1C5134E8" w:rsidR="00903534" w:rsidRDefault="00873922" w:rsidP="005938AA">
            <w:pPr>
              <w:jc w:val="center"/>
              <w:rPr>
                <w:rFonts w:ascii="Arial" w:hAnsi="Arial" w:cs="Arial"/>
                <w:color w:val="00B050"/>
                <w:sz w:val="48"/>
                <w:szCs w:val="48"/>
              </w:rPr>
            </w:pPr>
            <w:r>
              <w:rPr>
                <w:rFonts w:ascii="Arial" w:hAnsi="Arial" w:cs="Arial"/>
                <w:noProof/>
                <w:color w:val="00B050"/>
                <w:sz w:val="48"/>
                <w:szCs w:val="48"/>
              </w:rPr>
              <w:drawing>
                <wp:inline distT="0" distB="0" distL="0" distR="0" wp14:anchorId="17126B11" wp14:editId="3BE5A80C">
                  <wp:extent cx="1493520" cy="597535"/>
                  <wp:effectExtent l="0" t="0" r="0" b="0"/>
                  <wp:docPr id="109337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597535"/>
                          </a:xfrm>
                          <a:prstGeom prst="rect">
                            <a:avLst/>
                          </a:prstGeom>
                          <a:noFill/>
                        </pic:spPr>
                      </pic:pic>
                    </a:graphicData>
                  </a:graphic>
                </wp:inline>
              </w:drawing>
            </w:r>
          </w:p>
        </w:tc>
      </w:tr>
    </w:tbl>
    <w:p w14:paraId="72388D2C" w14:textId="1C1939A0" w:rsidR="005938AA" w:rsidRDefault="005938AA" w:rsidP="005938AA">
      <w:pPr>
        <w:rPr>
          <w:rFonts w:ascii="Arial" w:hAnsi="Arial" w:cs="Arial"/>
        </w:rPr>
      </w:pPr>
      <w:r w:rsidRPr="00EE18D3">
        <w:rPr>
          <w:rFonts w:ascii="Arial" w:hAnsi="Arial" w:cs="Arial"/>
          <w:b/>
          <w:bCs/>
        </w:rPr>
        <w:t>Geothermal project</w:t>
      </w:r>
      <w:r w:rsidRPr="00EE18D3">
        <w:rPr>
          <w:rFonts w:ascii="Arial" w:hAnsi="Arial" w:cs="Arial"/>
        </w:rPr>
        <w:t xml:space="preserve"> – The funds </w:t>
      </w:r>
      <w:r w:rsidR="00154F8F">
        <w:rPr>
          <w:rFonts w:ascii="Arial" w:hAnsi="Arial" w:cs="Arial"/>
        </w:rPr>
        <w:t xml:space="preserve">of £46,400 </w:t>
      </w:r>
      <w:r>
        <w:rPr>
          <w:rFonts w:ascii="Arial" w:hAnsi="Arial" w:cs="Arial"/>
        </w:rPr>
        <w:t xml:space="preserve">for this exciting project </w:t>
      </w:r>
      <w:r w:rsidRPr="00EE18D3">
        <w:rPr>
          <w:rFonts w:ascii="Arial" w:hAnsi="Arial" w:cs="Arial"/>
        </w:rPr>
        <w:t xml:space="preserve">have now been received and the consultation with villagers in Little Barugh will take place </w:t>
      </w:r>
      <w:r>
        <w:rPr>
          <w:rFonts w:ascii="Arial" w:hAnsi="Arial" w:cs="Arial"/>
        </w:rPr>
        <w:t>next week</w:t>
      </w:r>
      <w:r w:rsidRPr="00EE18D3">
        <w:rPr>
          <w:rFonts w:ascii="Arial" w:hAnsi="Arial" w:cs="Arial"/>
        </w:rPr>
        <w:t xml:space="preserve">.  </w:t>
      </w:r>
      <w:r>
        <w:rPr>
          <w:rFonts w:ascii="Arial" w:hAnsi="Arial" w:cs="Arial"/>
        </w:rPr>
        <w:t xml:space="preserve">We are working with </w:t>
      </w:r>
      <w:r w:rsidRPr="00EE18D3">
        <w:rPr>
          <w:rFonts w:ascii="Arial" w:hAnsi="Arial" w:cs="Arial"/>
        </w:rPr>
        <w:t>Russell Hoare of Third energy</w:t>
      </w:r>
      <w:r>
        <w:rPr>
          <w:rFonts w:ascii="Arial" w:hAnsi="Arial" w:cs="Arial"/>
        </w:rPr>
        <w:t xml:space="preserve"> on this</w:t>
      </w:r>
      <w:r w:rsidR="00154F8F">
        <w:rPr>
          <w:rFonts w:ascii="Arial" w:hAnsi="Arial" w:cs="Arial"/>
        </w:rPr>
        <w:t>;</w:t>
      </w:r>
      <w:r>
        <w:rPr>
          <w:rFonts w:ascii="Arial" w:hAnsi="Arial" w:cs="Arial"/>
        </w:rPr>
        <w:t xml:space="preserve"> for more details, please see the information at the back of this newsletter.</w:t>
      </w:r>
      <w:r w:rsidRPr="00EE18D3">
        <w:rPr>
          <w:rFonts w:ascii="Arial" w:hAnsi="Arial" w:cs="Arial"/>
        </w:rPr>
        <w:t xml:space="preserve">  It will be helpful if residents would have readily available information on their heating costs to enable Russell to do a rough calculation of the savings that could be expected if residents agree to joining this project.</w:t>
      </w:r>
      <w:r w:rsidR="00746F38">
        <w:rPr>
          <w:rFonts w:ascii="Arial" w:hAnsi="Arial" w:cs="Arial"/>
        </w:rPr>
        <w:t xml:space="preserve">  </w:t>
      </w:r>
    </w:p>
    <w:p w14:paraId="2767CDD7" w14:textId="7948FB90" w:rsidR="00010E32" w:rsidRPr="00EE18D3" w:rsidRDefault="00010E32" w:rsidP="00010E32">
      <w:pPr>
        <w:rPr>
          <w:rFonts w:ascii="Arial" w:hAnsi="Arial" w:cs="Arial"/>
        </w:rPr>
      </w:pPr>
      <w:r w:rsidRPr="00EE18D3">
        <w:rPr>
          <w:rFonts w:ascii="Arial" w:hAnsi="Arial" w:cs="Arial"/>
          <w:b/>
          <w:bCs/>
        </w:rPr>
        <w:t>Restoring Nature Conference.</w:t>
      </w:r>
      <w:r w:rsidRPr="00EE18D3">
        <w:rPr>
          <w:rFonts w:ascii="Arial" w:hAnsi="Arial" w:cs="Arial"/>
        </w:rPr>
        <w:t xml:space="preserve">  Councillors Houlston, Gough and</w:t>
      </w:r>
      <w:r>
        <w:rPr>
          <w:rFonts w:ascii="Arial" w:hAnsi="Arial" w:cs="Arial"/>
        </w:rPr>
        <w:t xml:space="preserve"> Metcalfe </w:t>
      </w:r>
      <w:r w:rsidRPr="00EE18D3">
        <w:rPr>
          <w:rFonts w:ascii="Arial" w:hAnsi="Arial" w:cs="Arial"/>
        </w:rPr>
        <w:t>attended an all-day Restoring Nature conference in Kirby Misperton village hall on Friday 27</w:t>
      </w:r>
      <w:r w:rsidRPr="00EE18D3">
        <w:rPr>
          <w:rFonts w:ascii="Arial" w:hAnsi="Arial" w:cs="Arial"/>
          <w:vertAlign w:val="superscript"/>
        </w:rPr>
        <w:t>th</w:t>
      </w:r>
      <w:r w:rsidRPr="00EE18D3">
        <w:rPr>
          <w:rFonts w:ascii="Arial" w:hAnsi="Arial" w:cs="Arial"/>
        </w:rPr>
        <w:t xml:space="preserve"> September.    </w:t>
      </w:r>
      <w:r>
        <w:rPr>
          <w:rFonts w:ascii="Arial" w:hAnsi="Arial" w:cs="Arial"/>
        </w:rPr>
        <w:t>This was an extremely informative day, with presentations from North Yorkshire Council on Climate Strategy and Biodiversity duty; Castle Howard Estate on restoring nature across the estate; NYC on managing for wildlife; Howardian Hills on emerging plans for nature recovery and linking up spaces for wildlife; Pickering and Kirkbymoorside Town Councils’ rewilding verges projects; North York Moors National Park Authority on why nature is in trouble and how councils can help</w:t>
      </w:r>
      <w:r w:rsidRPr="00EE18D3">
        <w:rPr>
          <w:rFonts w:ascii="Arial" w:hAnsi="Arial" w:cs="Arial"/>
        </w:rPr>
        <w:t>.</w:t>
      </w:r>
      <w:r>
        <w:rPr>
          <w:rFonts w:ascii="Arial" w:hAnsi="Arial" w:cs="Arial"/>
        </w:rPr>
        <w:t xml:space="preserve">  All this was extremely informative and due to the success of the even</w:t>
      </w:r>
      <w:r w:rsidR="00154F8F">
        <w:rPr>
          <w:rFonts w:ascii="Arial" w:hAnsi="Arial" w:cs="Arial"/>
        </w:rPr>
        <w:t>t</w:t>
      </w:r>
      <w:r>
        <w:rPr>
          <w:rFonts w:ascii="Arial" w:hAnsi="Arial" w:cs="Arial"/>
        </w:rPr>
        <w:t xml:space="preserve"> will lead to further conferences in the future. </w:t>
      </w:r>
    </w:p>
    <w:p w14:paraId="545072E4" w14:textId="77777777" w:rsidR="00010E32" w:rsidRDefault="00010E32" w:rsidP="00010E32">
      <w:pPr>
        <w:rPr>
          <w:rFonts w:ascii="Arial" w:hAnsi="Arial" w:cs="Arial"/>
        </w:rPr>
      </w:pPr>
      <w:r w:rsidRPr="00EE18D3">
        <w:rPr>
          <w:rFonts w:ascii="Arial" w:hAnsi="Arial" w:cs="Arial"/>
          <w:b/>
          <w:bCs/>
        </w:rPr>
        <w:t xml:space="preserve">Village Greens.  </w:t>
      </w:r>
      <w:r w:rsidRPr="00EE18D3">
        <w:rPr>
          <w:rFonts w:ascii="Arial" w:hAnsi="Arial" w:cs="Arial"/>
        </w:rPr>
        <w:t>The Parish Council would like to thank the majority of residents of Little Barugh for their response to our request to keep parking on the common to a minimum and for temporary use only.</w:t>
      </w:r>
      <w:r>
        <w:rPr>
          <w:rFonts w:ascii="Arial" w:hAnsi="Arial" w:cs="Arial"/>
        </w:rPr>
        <w:t xml:space="preserve">  Now that the wet weather is upon us, we would like to reiterate that use of the green for parking is for temporary use in order to protect the land and its enjoyment for everybody.</w:t>
      </w:r>
    </w:p>
    <w:p w14:paraId="2D54811A" w14:textId="22B03A52" w:rsidR="00010E32" w:rsidRDefault="00010E32" w:rsidP="00010E32">
      <w:pPr>
        <w:rPr>
          <w:rFonts w:ascii="Arial" w:hAnsi="Arial" w:cs="Arial"/>
        </w:rPr>
      </w:pPr>
      <w:r>
        <w:rPr>
          <w:rFonts w:ascii="Arial" w:hAnsi="Arial" w:cs="Arial"/>
        </w:rPr>
        <w:t xml:space="preserve">Work on the project to </w:t>
      </w:r>
      <w:r w:rsidR="00EB7339">
        <w:rPr>
          <w:rFonts w:ascii="Arial" w:hAnsi="Arial" w:cs="Arial"/>
        </w:rPr>
        <w:t>introduce more wild flowers</w:t>
      </w:r>
      <w:r>
        <w:rPr>
          <w:rFonts w:ascii="Arial" w:hAnsi="Arial" w:cs="Arial"/>
        </w:rPr>
        <w:t xml:space="preserve"> in the villages began on 24</w:t>
      </w:r>
      <w:r w:rsidRPr="00EE18D3">
        <w:rPr>
          <w:rFonts w:ascii="Arial" w:hAnsi="Arial" w:cs="Arial"/>
          <w:vertAlign w:val="superscript"/>
        </w:rPr>
        <w:t>th</w:t>
      </w:r>
      <w:r>
        <w:rPr>
          <w:rFonts w:ascii="Arial" w:hAnsi="Arial" w:cs="Arial"/>
        </w:rPr>
        <w:t xml:space="preserve"> September.  Mr Robert Snowball kindly agreed to cut the overgrown grass on the lower green in Little Barugh in order that work to sow wild flower seeds can take place once further preparation work has been completed.  This will include clearing out the ditch along the roadside to remove further grass and weeds.  The Parish Council would very much like to hear from any residents who would be willing to help with keeping parts of the lower green mowed more regularly as we progress in 2025. </w:t>
      </w:r>
      <w:r w:rsidR="00EB7339">
        <w:rPr>
          <w:rFonts w:ascii="Arial" w:hAnsi="Arial" w:cs="Arial"/>
        </w:rPr>
        <w:t xml:space="preserve">The PC also has plans to </w:t>
      </w:r>
      <w:r w:rsidR="00A65A57">
        <w:rPr>
          <w:rFonts w:ascii="Arial" w:hAnsi="Arial" w:cs="Arial"/>
        </w:rPr>
        <w:t xml:space="preserve">begin </w:t>
      </w:r>
      <w:r w:rsidR="00EB7339">
        <w:rPr>
          <w:rFonts w:ascii="Arial" w:hAnsi="Arial" w:cs="Arial"/>
        </w:rPr>
        <w:t xml:space="preserve">work in </w:t>
      </w:r>
      <w:r w:rsidR="00BC778B">
        <w:rPr>
          <w:rFonts w:ascii="Arial" w:hAnsi="Arial" w:cs="Arial"/>
        </w:rPr>
        <w:t xml:space="preserve">Spring 25, in </w:t>
      </w:r>
      <w:r w:rsidR="00EB7339">
        <w:rPr>
          <w:rFonts w:ascii="Arial" w:hAnsi="Arial" w:cs="Arial"/>
        </w:rPr>
        <w:t>Great Barugh</w:t>
      </w:r>
      <w:r w:rsidR="00BC778B">
        <w:rPr>
          <w:rFonts w:ascii="Arial" w:hAnsi="Arial" w:cs="Arial"/>
        </w:rPr>
        <w:t>,</w:t>
      </w:r>
      <w:r w:rsidR="00EB7339">
        <w:rPr>
          <w:rFonts w:ascii="Arial" w:hAnsi="Arial" w:cs="Arial"/>
        </w:rPr>
        <w:t xml:space="preserve"> on the wide verge to introduce wild flowers in this area as well.  This will all help to increase the biodiversity within the parish.</w:t>
      </w:r>
    </w:p>
    <w:p w14:paraId="2312713E" w14:textId="4075736B" w:rsidR="00010E32" w:rsidRDefault="00154F8F" w:rsidP="00010E32">
      <w:pPr>
        <w:rPr>
          <w:rFonts w:ascii="Arial" w:hAnsi="Arial" w:cs="Arial"/>
        </w:rPr>
      </w:pPr>
      <w:r>
        <w:rPr>
          <w:rFonts w:ascii="Arial" w:hAnsi="Arial" w:cs="Arial"/>
        </w:rPr>
        <w:t>All t</w:t>
      </w:r>
      <w:r w:rsidR="00010E32">
        <w:rPr>
          <w:rFonts w:ascii="Arial" w:hAnsi="Arial" w:cs="Arial"/>
        </w:rPr>
        <w:t>his is further to our attendance at the Restoring Nature Conference, where we gained more knowledge to enable us to proceed with this project.  We hope that in time there will be an increased number of wild plant species as well as some annuals to give interest and colour while the natives are establishing.</w:t>
      </w:r>
    </w:p>
    <w:p w14:paraId="5CA9C44A" w14:textId="77777777" w:rsidR="00EB7339" w:rsidRDefault="00EB7339" w:rsidP="00010E32">
      <w:pPr>
        <w:rPr>
          <w:rFonts w:ascii="Arial" w:hAnsi="Arial" w:cs="Arial"/>
        </w:rPr>
      </w:pPr>
    </w:p>
    <w:p w14:paraId="74CED02E" w14:textId="33A87492" w:rsidR="005938AA" w:rsidRDefault="00010E32" w:rsidP="005938AA">
      <w:pPr>
        <w:rPr>
          <w:rFonts w:ascii="Arial" w:hAnsi="Arial" w:cs="Arial"/>
        </w:rPr>
      </w:pPr>
      <w:r>
        <w:rPr>
          <w:rFonts w:ascii="Arial" w:hAnsi="Arial" w:cs="Arial"/>
        </w:rPr>
        <w:t xml:space="preserve">If you wish to be included on the Parish Council mailing </w:t>
      </w:r>
      <w:r w:rsidR="00154F8F">
        <w:rPr>
          <w:rFonts w:ascii="Arial" w:hAnsi="Arial" w:cs="Arial"/>
        </w:rPr>
        <w:t>list,</w:t>
      </w:r>
      <w:r>
        <w:rPr>
          <w:rFonts w:ascii="Arial" w:hAnsi="Arial" w:cs="Arial"/>
        </w:rPr>
        <w:t xml:space="preserve"> please email us on </w:t>
      </w:r>
      <w:hyperlink r:id="rId7" w:history="1">
        <w:r w:rsidRPr="005E1F9F">
          <w:rPr>
            <w:rStyle w:val="Hyperlink"/>
            <w:rFonts w:ascii="Arial" w:hAnsi="Arial" w:cs="Arial"/>
          </w:rPr>
          <w:t>greatandlittlebarughpc@gmail.com</w:t>
        </w:r>
      </w:hyperlink>
      <w:r>
        <w:rPr>
          <w:rFonts w:ascii="Arial" w:hAnsi="Arial" w:cs="Arial"/>
        </w:rPr>
        <w:t xml:space="preserve">. </w:t>
      </w:r>
    </w:p>
    <w:p w14:paraId="554E2773" w14:textId="77777777" w:rsidR="00B558AD" w:rsidRDefault="00B558AD" w:rsidP="005938AA">
      <w:pPr>
        <w:rPr>
          <w:rFonts w:ascii="Arial" w:hAnsi="Arial" w:cs="Arial"/>
        </w:rPr>
      </w:pPr>
    </w:p>
    <w:p w14:paraId="74CC633F" w14:textId="77777777" w:rsidR="00B558AD" w:rsidRDefault="00B558AD" w:rsidP="00B558AD">
      <w:pPr>
        <w:tabs>
          <w:tab w:val="left" w:pos="6670"/>
        </w:tabs>
        <w:ind w:left="100"/>
        <w:rPr>
          <w:rFonts w:ascii="Times New Roman"/>
          <w:sz w:val="20"/>
        </w:rPr>
      </w:pPr>
      <w:r>
        <w:rPr>
          <w:rFonts w:ascii="Times New Roman"/>
          <w:noProof/>
          <w:position w:val="14"/>
          <w:sz w:val="20"/>
        </w:rPr>
        <w:lastRenderedPageBreak/>
        <w:drawing>
          <wp:inline distT="0" distB="0" distL="0" distR="0" wp14:anchorId="24B7F745" wp14:editId="4095D08F">
            <wp:extent cx="1877694" cy="375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77694" cy="375475"/>
                    </a:xfrm>
                    <a:prstGeom prst="rect">
                      <a:avLst/>
                    </a:prstGeom>
                  </pic:spPr>
                </pic:pic>
              </a:graphicData>
            </a:graphic>
          </wp:inline>
        </w:drawing>
      </w:r>
      <w:r>
        <w:rPr>
          <w:rFonts w:ascii="Times New Roman"/>
          <w:position w:val="14"/>
          <w:sz w:val="20"/>
        </w:rPr>
        <w:tab/>
      </w:r>
      <w:r>
        <w:rPr>
          <w:rFonts w:ascii="Times New Roman"/>
          <w:noProof/>
          <w:sz w:val="20"/>
        </w:rPr>
        <w:drawing>
          <wp:inline distT="0" distB="0" distL="0" distR="0" wp14:anchorId="4E6EC428" wp14:editId="0A6813F1">
            <wp:extent cx="1492831" cy="5993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92831" cy="599313"/>
                    </a:xfrm>
                    <a:prstGeom prst="rect">
                      <a:avLst/>
                    </a:prstGeom>
                  </pic:spPr>
                </pic:pic>
              </a:graphicData>
            </a:graphic>
          </wp:inline>
        </w:drawing>
      </w:r>
    </w:p>
    <w:p w14:paraId="6008532F" w14:textId="77777777" w:rsidR="00B558AD" w:rsidRDefault="00B558AD" w:rsidP="00B558AD">
      <w:pPr>
        <w:pStyle w:val="BodyText"/>
        <w:spacing w:before="158"/>
      </w:pPr>
      <w:r>
        <w:t>Dear</w:t>
      </w:r>
      <w:r>
        <w:rPr>
          <w:spacing w:val="-2"/>
        </w:rPr>
        <w:t xml:space="preserve"> Resident</w:t>
      </w:r>
    </w:p>
    <w:p w14:paraId="3A6C101C" w14:textId="77777777" w:rsidR="00B558AD" w:rsidRDefault="00B558AD" w:rsidP="00B558AD">
      <w:pPr>
        <w:pStyle w:val="BodyText"/>
        <w:spacing w:line="276" w:lineRule="auto"/>
        <w:ind w:right="100"/>
      </w:pPr>
      <w:r>
        <w:t xml:space="preserve">Further to recent presentations and discussions at Parish Council meetings, a joint application was made to the UK Shared Prosperity Fund for a feasibility study into a geothermal heating system for the villages of Little Barugh and Great </w:t>
      </w:r>
      <w:proofErr w:type="spellStart"/>
      <w:r>
        <w:t>Habton</w:t>
      </w:r>
      <w:proofErr w:type="spellEnd"/>
      <w:r>
        <w:t>, using water from the nearby redundant gas wells. At this stage,</w:t>
      </w:r>
      <w:r>
        <w:rPr>
          <w:spacing w:val="-1"/>
        </w:rPr>
        <w:t xml:space="preserve"> </w:t>
      </w:r>
      <w:r>
        <w:t>there is no commitment,</w:t>
      </w:r>
      <w:r>
        <w:rPr>
          <w:spacing w:val="-1"/>
        </w:rPr>
        <w:t xml:space="preserve"> </w:t>
      </w:r>
      <w:r>
        <w:t>either financially</w:t>
      </w:r>
      <w:r>
        <w:rPr>
          <w:spacing w:val="-3"/>
        </w:rPr>
        <w:t xml:space="preserve"> </w:t>
      </w:r>
      <w:r>
        <w:t>or</w:t>
      </w:r>
      <w:r>
        <w:rPr>
          <w:spacing w:val="-1"/>
        </w:rPr>
        <w:t xml:space="preserve"> </w:t>
      </w:r>
      <w:r>
        <w:t>otherwise,</w:t>
      </w:r>
      <w:r>
        <w:rPr>
          <w:spacing w:val="-1"/>
        </w:rPr>
        <w:t xml:space="preserve"> </w:t>
      </w:r>
      <w:r>
        <w:t>by the</w:t>
      </w:r>
      <w:r>
        <w:rPr>
          <w:spacing w:val="-1"/>
        </w:rPr>
        <w:t xml:space="preserve"> </w:t>
      </w:r>
      <w:r>
        <w:t>Parish</w:t>
      </w:r>
      <w:r>
        <w:rPr>
          <w:spacing w:val="-2"/>
        </w:rPr>
        <w:t xml:space="preserve"> </w:t>
      </w:r>
      <w:r>
        <w:t>or any</w:t>
      </w:r>
      <w:r>
        <w:rPr>
          <w:spacing w:val="-1"/>
        </w:rPr>
        <w:t xml:space="preserve"> </w:t>
      </w:r>
      <w:r>
        <w:t>resident, but the study should provide information to determine whether such a system can save money on</w:t>
      </w:r>
      <w:r>
        <w:rPr>
          <w:spacing w:val="40"/>
        </w:rPr>
        <w:t xml:space="preserve"> </w:t>
      </w:r>
      <w:r>
        <w:t>future</w:t>
      </w:r>
      <w:r>
        <w:rPr>
          <w:spacing w:val="-1"/>
        </w:rPr>
        <w:t xml:space="preserve"> </w:t>
      </w:r>
      <w:r>
        <w:t>heating</w:t>
      </w:r>
      <w:r>
        <w:rPr>
          <w:spacing w:val="-2"/>
        </w:rPr>
        <w:t xml:space="preserve"> </w:t>
      </w:r>
      <w:r>
        <w:t>bills</w:t>
      </w:r>
      <w:r>
        <w:rPr>
          <w:spacing w:val="-1"/>
        </w:rPr>
        <w:t xml:space="preserve"> </w:t>
      </w:r>
      <w:r>
        <w:t>for</w:t>
      </w:r>
      <w:r>
        <w:rPr>
          <w:spacing w:val="-3"/>
        </w:rPr>
        <w:t xml:space="preserve"> </w:t>
      </w:r>
      <w:r>
        <w:t>village</w:t>
      </w:r>
      <w:r>
        <w:rPr>
          <w:spacing w:val="-1"/>
        </w:rPr>
        <w:t xml:space="preserve"> </w:t>
      </w:r>
      <w:r>
        <w:t>residents.</w:t>
      </w:r>
      <w:r>
        <w:rPr>
          <w:spacing w:val="-1"/>
        </w:rPr>
        <w:t xml:space="preserve"> </w:t>
      </w:r>
      <w:r>
        <w:t>This</w:t>
      </w:r>
      <w:r>
        <w:rPr>
          <w:spacing w:val="-1"/>
        </w:rPr>
        <w:t xml:space="preserve"> </w:t>
      </w:r>
      <w:r>
        <w:t>is</w:t>
      </w:r>
      <w:r>
        <w:rPr>
          <w:spacing w:val="-4"/>
        </w:rPr>
        <w:t xml:space="preserve"> </w:t>
      </w:r>
      <w:r>
        <w:t>part</w:t>
      </w:r>
      <w:r>
        <w:rPr>
          <w:spacing w:val="-4"/>
        </w:rPr>
        <w:t xml:space="preserve"> </w:t>
      </w:r>
      <w:r>
        <w:t>of</w:t>
      </w:r>
      <w:r>
        <w:rPr>
          <w:spacing w:val="-3"/>
        </w:rPr>
        <w:t xml:space="preserve"> </w:t>
      </w:r>
      <w:r>
        <w:t>the</w:t>
      </w:r>
      <w:r>
        <w:rPr>
          <w:spacing w:val="-1"/>
        </w:rPr>
        <w:t xml:space="preserve"> </w:t>
      </w:r>
      <w:r>
        <w:t>wider</w:t>
      </w:r>
      <w:r>
        <w:rPr>
          <w:spacing w:val="-3"/>
        </w:rPr>
        <w:t xml:space="preserve"> </w:t>
      </w:r>
      <w:r>
        <w:t>transition</w:t>
      </w:r>
      <w:r>
        <w:rPr>
          <w:spacing w:val="-4"/>
        </w:rPr>
        <w:t xml:space="preserve"> </w:t>
      </w:r>
      <w:r>
        <w:t>of</w:t>
      </w:r>
      <w:r>
        <w:rPr>
          <w:spacing w:val="-1"/>
        </w:rPr>
        <w:t xml:space="preserve"> </w:t>
      </w:r>
      <w:r>
        <w:t>Third</w:t>
      </w:r>
      <w:r>
        <w:rPr>
          <w:spacing w:val="-2"/>
        </w:rPr>
        <w:t xml:space="preserve"> </w:t>
      </w:r>
      <w:r>
        <w:t>Energy</w:t>
      </w:r>
      <w:r>
        <w:rPr>
          <w:spacing w:val="-1"/>
        </w:rPr>
        <w:t xml:space="preserve"> </w:t>
      </w:r>
      <w:r>
        <w:t>away</w:t>
      </w:r>
      <w:r>
        <w:rPr>
          <w:spacing w:val="-3"/>
        </w:rPr>
        <w:t xml:space="preserve"> </w:t>
      </w:r>
      <w:r>
        <w:t>from gas production (which has now entirely ceased) and into renewable geothermal energy generation and builds on the successful geothermal demonstrator that is currently in operation at the KMA well site near Kirby Misperton.</w:t>
      </w:r>
    </w:p>
    <w:p w14:paraId="5EB2DA70" w14:textId="77777777" w:rsidR="00B558AD" w:rsidRDefault="00B558AD" w:rsidP="00B558AD">
      <w:pPr>
        <w:pStyle w:val="BodyText"/>
        <w:spacing w:before="202" w:line="276" w:lineRule="auto"/>
        <w:ind w:right="169"/>
      </w:pPr>
      <w:r>
        <w:t>The Parish Council has been successful in its application and a grant of up to £46,000 will be provided to fund the feasibility work (and will be partly match-funded by Third Energy). The UK Shared</w:t>
      </w:r>
      <w:r>
        <w:rPr>
          <w:spacing w:val="-3"/>
        </w:rPr>
        <w:t xml:space="preserve"> </w:t>
      </w:r>
      <w:r>
        <w:t>Prosperity</w:t>
      </w:r>
      <w:r>
        <w:rPr>
          <w:spacing w:val="-2"/>
        </w:rPr>
        <w:t xml:space="preserve"> </w:t>
      </w:r>
      <w:r>
        <w:t>Fund</w:t>
      </w:r>
      <w:r>
        <w:rPr>
          <w:spacing w:val="-3"/>
        </w:rPr>
        <w:t xml:space="preserve"> </w:t>
      </w:r>
      <w:r>
        <w:t>provides</w:t>
      </w:r>
      <w:r>
        <w:rPr>
          <w:spacing w:val="-4"/>
        </w:rPr>
        <w:t xml:space="preserve"> </w:t>
      </w:r>
      <w:r>
        <w:t>£2.6</w:t>
      </w:r>
      <w:r>
        <w:rPr>
          <w:spacing w:val="-2"/>
        </w:rPr>
        <w:t xml:space="preserve"> </w:t>
      </w:r>
      <w:r>
        <w:t>billion</w:t>
      </w:r>
      <w:r>
        <w:rPr>
          <w:spacing w:val="-5"/>
        </w:rPr>
        <w:t xml:space="preserve"> </w:t>
      </w:r>
      <w:r>
        <w:t>of</w:t>
      </w:r>
      <w:r>
        <w:rPr>
          <w:spacing w:val="-2"/>
        </w:rPr>
        <w:t xml:space="preserve"> </w:t>
      </w:r>
      <w:r>
        <w:t>funding</w:t>
      </w:r>
      <w:r>
        <w:rPr>
          <w:spacing w:val="-3"/>
        </w:rPr>
        <w:t xml:space="preserve"> </w:t>
      </w:r>
      <w:r>
        <w:t>for</w:t>
      </w:r>
      <w:r>
        <w:rPr>
          <w:spacing w:val="-2"/>
        </w:rPr>
        <w:t xml:space="preserve"> </w:t>
      </w:r>
      <w:r>
        <w:t>local</w:t>
      </w:r>
      <w:r>
        <w:rPr>
          <w:spacing w:val="-2"/>
        </w:rPr>
        <w:t xml:space="preserve"> </w:t>
      </w:r>
      <w:r>
        <w:t>investment</w:t>
      </w:r>
      <w:r>
        <w:rPr>
          <w:spacing w:val="-2"/>
        </w:rPr>
        <w:t xml:space="preserve"> </w:t>
      </w:r>
      <w:r>
        <w:t>by</w:t>
      </w:r>
      <w:r>
        <w:rPr>
          <w:spacing w:val="-4"/>
        </w:rPr>
        <w:t xml:space="preserve"> </w:t>
      </w:r>
      <w:r>
        <w:t>March</w:t>
      </w:r>
      <w:r>
        <w:rPr>
          <w:spacing w:val="-3"/>
        </w:rPr>
        <w:t xml:space="preserve"> </w:t>
      </w:r>
      <w:r>
        <w:t>2025.</w:t>
      </w:r>
      <w:r>
        <w:rPr>
          <w:spacing w:val="-2"/>
        </w:rPr>
        <w:t xml:space="preserve"> </w:t>
      </w:r>
      <w:r>
        <w:t xml:space="preserve">The Fund aims to improve pride in place and increase life chances across the UK investing in communities and place, supporting local business, and people and skills. We will be the project manager and all technical thermal assessments will be done by </w:t>
      </w:r>
      <w:proofErr w:type="spellStart"/>
      <w:r>
        <w:t>Ceraphi</w:t>
      </w:r>
      <w:proofErr w:type="spellEnd"/>
      <w:r>
        <w:t xml:space="preserve"> Energy, the same team operating the geothermal demonstrator at the KMA site.</w:t>
      </w:r>
    </w:p>
    <w:p w14:paraId="0E72D37B" w14:textId="77777777" w:rsidR="00B558AD" w:rsidRDefault="00B558AD" w:rsidP="00B558AD">
      <w:pPr>
        <w:pStyle w:val="BodyText"/>
        <w:spacing w:before="200" w:line="276" w:lineRule="auto"/>
        <w:ind w:right="169"/>
      </w:pPr>
      <w:r>
        <w:t>In the coming weeks, we will commence the community outreach exercise. We will attempt to contact all householders (and nearby farms) of both villages to provide information about the project and, where possible, collect current</w:t>
      </w:r>
      <w:r>
        <w:rPr>
          <w:spacing w:val="-1"/>
        </w:rPr>
        <w:t xml:space="preserve"> </w:t>
      </w:r>
      <w:r>
        <w:t>heating usage and expenditure data.</w:t>
      </w:r>
      <w:r>
        <w:rPr>
          <w:spacing w:val="-1"/>
        </w:rPr>
        <w:t xml:space="preserve"> </w:t>
      </w:r>
      <w:r>
        <w:t xml:space="preserve">At the same time, </w:t>
      </w:r>
      <w:proofErr w:type="spellStart"/>
      <w:r>
        <w:t>CeraPhi</w:t>
      </w:r>
      <w:proofErr w:type="spellEnd"/>
      <w:r>
        <w:rPr>
          <w:spacing w:val="-4"/>
        </w:rPr>
        <w:t xml:space="preserve"> </w:t>
      </w:r>
      <w:r>
        <w:t>Energy</w:t>
      </w:r>
      <w:r>
        <w:rPr>
          <w:spacing w:val="-4"/>
        </w:rPr>
        <w:t xml:space="preserve"> </w:t>
      </w:r>
      <w:r>
        <w:t>will</w:t>
      </w:r>
      <w:r>
        <w:rPr>
          <w:spacing w:val="-2"/>
        </w:rPr>
        <w:t xml:space="preserve"> </w:t>
      </w:r>
      <w:r>
        <w:t>undertake</w:t>
      </w:r>
      <w:r>
        <w:rPr>
          <w:spacing w:val="-1"/>
        </w:rPr>
        <w:t xml:space="preserve"> </w:t>
      </w:r>
      <w:r>
        <w:t>the</w:t>
      </w:r>
      <w:r>
        <w:rPr>
          <w:spacing w:val="-2"/>
        </w:rPr>
        <w:t xml:space="preserve"> </w:t>
      </w:r>
      <w:r>
        <w:t>technical</w:t>
      </w:r>
      <w:r>
        <w:rPr>
          <w:spacing w:val="-3"/>
        </w:rPr>
        <w:t xml:space="preserve"> </w:t>
      </w:r>
      <w:r>
        <w:t>assessment</w:t>
      </w:r>
      <w:r>
        <w:rPr>
          <w:spacing w:val="-2"/>
        </w:rPr>
        <w:t xml:space="preserve"> </w:t>
      </w:r>
      <w:r>
        <w:t>of</w:t>
      </w:r>
      <w:r>
        <w:rPr>
          <w:spacing w:val="-4"/>
        </w:rPr>
        <w:t xml:space="preserve"> </w:t>
      </w:r>
      <w:r>
        <w:t>the</w:t>
      </w:r>
      <w:r>
        <w:rPr>
          <w:spacing w:val="-2"/>
        </w:rPr>
        <w:t xml:space="preserve"> </w:t>
      </w:r>
      <w:r>
        <w:t>necessary</w:t>
      </w:r>
      <w:r>
        <w:rPr>
          <w:spacing w:val="-4"/>
        </w:rPr>
        <w:t xml:space="preserve"> </w:t>
      </w:r>
      <w:r>
        <w:t>well</w:t>
      </w:r>
      <w:r>
        <w:rPr>
          <w:spacing w:val="-3"/>
        </w:rPr>
        <w:t xml:space="preserve"> </w:t>
      </w:r>
      <w:r>
        <w:t>conversion</w:t>
      </w:r>
      <w:r>
        <w:rPr>
          <w:spacing w:val="-3"/>
        </w:rPr>
        <w:t xml:space="preserve"> </w:t>
      </w:r>
      <w:r>
        <w:t>works</w:t>
      </w:r>
      <w:r>
        <w:rPr>
          <w:spacing w:val="-5"/>
        </w:rPr>
        <w:t xml:space="preserve"> </w:t>
      </w:r>
      <w:r>
        <w:t>and pipeline system required to provide heat to the villages.</w:t>
      </w:r>
    </w:p>
    <w:p w14:paraId="6627D286" w14:textId="77777777" w:rsidR="00B558AD" w:rsidRDefault="00B558AD" w:rsidP="00B558AD">
      <w:pPr>
        <w:pStyle w:val="BodyText"/>
        <w:spacing w:before="198" w:line="276" w:lineRule="auto"/>
        <w:ind w:right="100"/>
      </w:pPr>
      <w:r>
        <w:t>This feasibility work should be completed by the end of January, at which point we can determine how</w:t>
      </w:r>
      <w:r>
        <w:rPr>
          <w:spacing w:val="-1"/>
        </w:rPr>
        <w:t xml:space="preserve"> </w:t>
      </w:r>
      <w:r>
        <w:t>much such</w:t>
      </w:r>
      <w:r>
        <w:rPr>
          <w:spacing w:val="-2"/>
        </w:rPr>
        <w:t xml:space="preserve"> </w:t>
      </w:r>
      <w:r>
        <w:t>a system would</w:t>
      </w:r>
      <w:r>
        <w:rPr>
          <w:spacing w:val="-1"/>
        </w:rPr>
        <w:t xml:space="preserve"> </w:t>
      </w:r>
      <w:r>
        <w:t>cost to install, how it could</w:t>
      </w:r>
      <w:r>
        <w:rPr>
          <w:spacing w:val="-1"/>
        </w:rPr>
        <w:t xml:space="preserve"> </w:t>
      </w:r>
      <w:r>
        <w:t>be financed</w:t>
      </w:r>
      <w:r>
        <w:rPr>
          <w:spacing w:val="-2"/>
        </w:rPr>
        <w:t xml:space="preserve"> </w:t>
      </w:r>
      <w:r>
        <w:t>and</w:t>
      </w:r>
      <w:r>
        <w:rPr>
          <w:spacing w:val="-1"/>
        </w:rPr>
        <w:t xml:space="preserve"> </w:t>
      </w:r>
      <w:r>
        <w:t>how</w:t>
      </w:r>
      <w:r>
        <w:rPr>
          <w:spacing w:val="-1"/>
        </w:rPr>
        <w:t xml:space="preserve"> </w:t>
      </w:r>
      <w:r>
        <w:t>much we can</w:t>
      </w:r>
      <w:r>
        <w:rPr>
          <w:spacing w:val="-3"/>
        </w:rPr>
        <w:t xml:space="preserve"> </w:t>
      </w:r>
      <w:r>
        <w:t>save each household on their energy bills. In addition to reducing heating costs, such a system will also provide a fully sustainable and renewable heating solution for the villages. Only after the feasibility study has been completed will a decision be made, together with North Yorkshire Council, as to whether</w:t>
      </w:r>
      <w:r>
        <w:rPr>
          <w:spacing w:val="-3"/>
        </w:rPr>
        <w:t xml:space="preserve"> </w:t>
      </w:r>
      <w:r>
        <w:t>to</w:t>
      </w:r>
      <w:r>
        <w:rPr>
          <w:spacing w:val="-3"/>
        </w:rPr>
        <w:t xml:space="preserve"> </w:t>
      </w:r>
      <w:r>
        <w:t>proceed</w:t>
      </w:r>
      <w:r>
        <w:rPr>
          <w:spacing w:val="-1"/>
        </w:rPr>
        <w:t xml:space="preserve"> </w:t>
      </w:r>
      <w:r>
        <w:t>further</w:t>
      </w:r>
      <w:r>
        <w:rPr>
          <w:spacing w:val="-1"/>
        </w:rPr>
        <w:t xml:space="preserve"> </w:t>
      </w:r>
      <w:r>
        <w:t>with</w:t>
      </w:r>
      <w:r>
        <w:rPr>
          <w:spacing w:val="-2"/>
        </w:rPr>
        <w:t xml:space="preserve"> </w:t>
      </w:r>
      <w:r>
        <w:t>the</w:t>
      </w:r>
      <w:r>
        <w:rPr>
          <w:spacing w:val="-1"/>
        </w:rPr>
        <w:t xml:space="preserve"> </w:t>
      </w:r>
      <w:r>
        <w:t>project.</w:t>
      </w:r>
      <w:r>
        <w:rPr>
          <w:spacing w:val="-4"/>
        </w:rPr>
        <w:t xml:space="preserve"> </w:t>
      </w:r>
      <w:r>
        <w:t>While</w:t>
      </w:r>
      <w:r>
        <w:rPr>
          <w:spacing w:val="-3"/>
        </w:rPr>
        <w:t xml:space="preserve"> </w:t>
      </w:r>
      <w:r>
        <w:t>the</w:t>
      </w:r>
      <w:r>
        <w:rPr>
          <w:spacing w:val="-1"/>
        </w:rPr>
        <w:t xml:space="preserve"> </w:t>
      </w:r>
      <w:r>
        <w:t>village</w:t>
      </w:r>
      <w:r>
        <w:rPr>
          <w:spacing w:val="-3"/>
        </w:rPr>
        <w:t xml:space="preserve"> </w:t>
      </w:r>
      <w:r>
        <w:t>of</w:t>
      </w:r>
      <w:r>
        <w:rPr>
          <w:spacing w:val="-4"/>
        </w:rPr>
        <w:t xml:space="preserve"> </w:t>
      </w:r>
      <w:r>
        <w:t>Great</w:t>
      </w:r>
      <w:r>
        <w:rPr>
          <w:spacing w:val="-1"/>
        </w:rPr>
        <w:t xml:space="preserve"> </w:t>
      </w:r>
      <w:r>
        <w:t>Barugh</w:t>
      </w:r>
      <w:r>
        <w:rPr>
          <w:spacing w:val="-2"/>
        </w:rPr>
        <w:t xml:space="preserve"> </w:t>
      </w:r>
      <w:r>
        <w:t>is</w:t>
      </w:r>
      <w:r>
        <w:rPr>
          <w:spacing w:val="-3"/>
        </w:rPr>
        <w:t xml:space="preserve"> </w:t>
      </w:r>
      <w:r>
        <w:t>not</w:t>
      </w:r>
      <w:r>
        <w:rPr>
          <w:spacing w:val="-1"/>
        </w:rPr>
        <w:t xml:space="preserve"> </w:t>
      </w:r>
      <w:r>
        <w:t>included</w:t>
      </w:r>
      <w:r>
        <w:rPr>
          <w:spacing w:val="-1"/>
        </w:rPr>
        <w:t xml:space="preserve"> </w:t>
      </w:r>
      <w:r>
        <w:t>in</w:t>
      </w:r>
      <w:r>
        <w:rPr>
          <w:spacing w:val="-4"/>
        </w:rPr>
        <w:t xml:space="preserve"> </w:t>
      </w:r>
      <w:r>
        <w:t>the initial</w:t>
      </w:r>
      <w:r>
        <w:rPr>
          <w:spacing w:val="-3"/>
        </w:rPr>
        <w:t xml:space="preserve"> </w:t>
      </w:r>
      <w:r>
        <w:t>assessment</w:t>
      </w:r>
      <w:r>
        <w:rPr>
          <w:spacing w:val="-2"/>
        </w:rPr>
        <w:t xml:space="preserve"> </w:t>
      </w:r>
      <w:r>
        <w:t>(due</w:t>
      </w:r>
      <w:r>
        <w:rPr>
          <w:spacing w:val="-4"/>
        </w:rPr>
        <w:t xml:space="preserve"> </w:t>
      </w:r>
      <w:r>
        <w:t>to</w:t>
      </w:r>
      <w:r>
        <w:rPr>
          <w:spacing w:val="-2"/>
        </w:rPr>
        <w:t xml:space="preserve"> </w:t>
      </w:r>
      <w:r>
        <w:t>the</w:t>
      </w:r>
      <w:r>
        <w:rPr>
          <w:spacing w:val="-2"/>
        </w:rPr>
        <w:t xml:space="preserve"> </w:t>
      </w:r>
      <w:r>
        <w:t>greater</w:t>
      </w:r>
      <w:r>
        <w:rPr>
          <w:spacing w:val="-2"/>
        </w:rPr>
        <w:t xml:space="preserve"> </w:t>
      </w:r>
      <w:r>
        <w:t>distance</w:t>
      </w:r>
      <w:r>
        <w:rPr>
          <w:spacing w:val="-2"/>
        </w:rPr>
        <w:t xml:space="preserve"> </w:t>
      </w:r>
      <w:r>
        <w:t>from</w:t>
      </w:r>
      <w:r>
        <w:rPr>
          <w:spacing w:val="-4"/>
        </w:rPr>
        <w:t xml:space="preserve"> </w:t>
      </w:r>
      <w:r>
        <w:t>the</w:t>
      </w:r>
      <w:r>
        <w:rPr>
          <w:spacing w:val="-2"/>
        </w:rPr>
        <w:t xml:space="preserve"> </w:t>
      </w:r>
      <w:r>
        <w:t>existing</w:t>
      </w:r>
      <w:r>
        <w:rPr>
          <w:spacing w:val="-3"/>
        </w:rPr>
        <w:t xml:space="preserve"> </w:t>
      </w:r>
      <w:r>
        <w:t>wells)</w:t>
      </w:r>
      <w:r>
        <w:rPr>
          <w:spacing w:val="-2"/>
        </w:rPr>
        <w:t xml:space="preserve"> </w:t>
      </w:r>
      <w:r>
        <w:t>consideration</w:t>
      </w:r>
      <w:r>
        <w:rPr>
          <w:spacing w:val="-3"/>
        </w:rPr>
        <w:t xml:space="preserve"> </w:t>
      </w:r>
      <w:r>
        <w:t>will</w:t>
      </w:r>
      <w:r>
        <w:rPr>
          <w:spacing w:val="-2"/>
        </w:rPr>
        <w:t xml:space="preserve"> </w:t>
      </w:r>
      <w:r>
        <w:t>be</w:t>
      </w:r>
      <w:r>
        <w:rPr>
          <w:spacing w:val="-2"/>
        </w:rPr>
        <w:t xml:space="preserve"> </w:t>
      </w:r>
      <w:r>
        <w:t>given</w:t>
      </w:r>
      <w:r>
        <w:rPr>
          <w:spacing w:val="-2"/>
        </w:rPr>
        <w:t xml:space="preserve"> </w:t>
      </w:r>
      <w:r>
        <w:t>as to how the scheme could be extended into Great Barugh.</w:t>
      </w:r>
    </w:p>
    <w:p w14:paraId="20C44B67" w14:textId="77777777" w:rsidR="00B558AD" w:rsidRDefault="00B558AD" w:rsidP="00B558AD">
      <w:pPr>
        <w:pStyle w:val="BodyText"/>
        <w:spacing w:before="201" w:line="276" w:lineRule="auto"/>
      </w:pPr>
      <w:r>
        <w:t>It is possible that cheaper, renewable heat can be provided to the village within 18 months of the feasibility</w:t>
      </w:r>
      <w:r>
        <w:rPr>
          <w:spacing w:val="-4"/>
        </w:rPr>
        <w:t xml:space="preserve"> </w:t>
      </w:r>
      <w:r>
        <w:t>work,</w:t>
      </w:r>
      <w:r>
        <w:rPr>
          <w:spacing w:val="-2"/>
        </w:rPr>
        <w:t xml:space="preserve"> </w:t>
      </w:r>
      <w:r>
        <w:t>although</w:t>
      </w:r>
      <w:r>
        <w:rPr>
          <w:spacing w:val="-3"/>
        </w:rPr>
        <w:t xml:space="preserve"> </w:t>
      </w:r>
      <w:r>
        <w:t>this</w:t>
      </w:r>
      <w:r>
        <w:rPr>
          <w:spacing w:val="-2"/>
        </w:rPr>
        <w:t xml:space="preserve"> </w:t>
      </w:r>
      <w:r>
        <w:t>will</w:t>
      </w:r>
      <w:r>
        <w:rPr>
          <w:spacing w:val="-2"/>
        </w:rPr>
        <w:t xml:space="preserve"> </w:t>
      </w:r>
      <w:r>
        <w:t>depend</w:t>
      </w:r>
      <w:r>
        <w:rPr>
          <w:spacing w:val="-6"/>
        </w:rPr>
        <w:t xml:space="preserve"> </w:t>
      </w:r>
      <w:r>
        <w:t>on</w:t>
      </w:r>
      <w:r>
        <w:rPr>
          <w:spacing w:val="-3"/>
        </w:rPr>
        <w:t xml:space="preserve"> </w:t>
      </w:r>
      <w:r>
        <w:t>the</w:t>
      </w:r>
      <w:r>
        <w:rPr>
          <w:spacing w:val="-2"/>
        </w:rPr>
        <w:t xml:space="preserve"> </w:t>
      </w:r>
      <w:r>
        <w:t>required</w:t>
      </w:r>
      <w:r>
        <w:rPr>
          <w:spacing w:val="-3"/>
        </w:rPr>
        <w:t xml:space="preserve"> </w:t>
      </w:r>
      <w:r>
        <w:t>planning</w:t>
      </w:r>
      <w:r>
        <w:rPr>
          <w:spacing w:val="-3"/>
        </w:rPr>
        <w:t xml:space="preserve"> </w:t>
      </w:r>
      <w:r>
        <w:t>process</w:t>
      </w:r>
      <w:r>
        <w:rPr>
          <w:spacing w:val="-5"/>
        </w:rPr>
        <w:t xml:space="preserve"> </w:t>
      </w:r>
      <w:r>
        <w:t>and</w:t>
      </w:r>
      <w:r>
        <w:rPr>
          <w:spacing w:val="-4"/>
        </w:rPr>
        <w:t xml:space="preserve"> </w:t>
      </w:r>
      <w:r>
        <w:t>further</w:t>
      </w:r>
      <w:r>
        <w:rPr>
          <w:spacing w:val="-2"/>
        </w:rPr>
        <w:t xml:space="preserve"> </w:t>
      </w:r>
      <w:r>
        <w:t>interaction with the village residents. The respective Parish Councils will keep all residents informed of the process through the normal channels.</w:t>
      </w:r>
    </w:p>
    <w:p w14:paraId="258D7766" w14:textId="77777777" w:rsidR="00B558AD" w:rsidRDefault="00B558AD" w:rsidP="00B558AD">
      <w:pPr>
        <w:pStyle w:val="Title"/>
      </w:pPr>
      <w:r>
        <w:t>Russell</w:t>
      </w:r>
      <w:r>
        <w:rPr>
          <w:spacing w:val="-5"/>
        </w:rPr>
        <w:t xml:space="preserve"> </w:t>
      </w:r>
      <w:r>
        <w:rPr>
          <w:spacing w:val="-2"/>
        </w:rPr>
        <w:t>Hoare</w:t>
      </w:r>
    </w:p>
    <w:p w14:paraId="3F2A5ABF" w14:textId="77777777" w:rsidR="00B558AD" w:rsidRDefault="00B558AD" w:rsidP="00B558AD">
      <w:pPr>
        <w:pStyle w:val="BodyText"/>
        <w:spacing w:line="456" w:lineRule="auto"/>
        <w:ind w:right="5297"/>
      </w:pPr>
      <w:r>
        <w:t>Managing</w:t>
      </w:r>
      <w:r>
        <w:rPr>
          <w:spacing w:val="-12"/>
        </w:rPr>
        <w:t xml:space="preserve"> </w:t>
      </w:r>
      <w:r>
        <w:t>Director,</w:t>
      </w:r>
      <w:r>
        <w:rPr>
          <w:spacing w:val="-10"/>
        </w:rPr>
        <w:t xml:space="preserve"> </w:t>
      </w:r>
      <w:r>
        <w:t>Third</w:t>
      </w:r>
      <w:r>
        <w:rPr>
          <w:spacing w:val="-13"/>
        </w:rPr>
        <w:t xml:space="preserve"> </w:t>
      </w:r>
      <w:r>
        <w:t>Energy September 2024</w:t>
      </w:r>
    </w:p>
    <w:p w14:paraId="345D27CB" w14:textId="53F9BB6F" w:rsidR="00B558AD" w:rsidRPr="00B558AD" w:rsidRDefault="00B558AD" w:rsidP="00B558AD">
      <w:pPr>
        <w:pStyle w:val="BodyText"/>
        <w:spacing w:before="0"/>
        <w:ind w:left="0"/>
        <w:rPr>
          <w:sz w:val="18"/>
        </w:rPr>
      </w:pPr>
      <w:r>
        <w:rPr>
          <w:noProof/>
        </w:rPr>
        <w:drawing>
          <wp:anchor distT="0" distB="0" distL="0" distR="0" simplePos="0" relativeHeight="251659264" behindDoc="1" locked="0" layoutInCell="1" allowOverlap="1" wp14:anchorId="55D1BD1F" wp14:editId="6A512D6B">
            <wp:simplePos x="0" y="0"/>
            <wp:positionH relativeFrom="page">
              <wp:posOffset>4141762</wp:posOffset>
            </wp:positionH>
            <wp:positionV relativeFrom="paragraph">
              <wp:posOffset>154766</wp:posOffset>
            </wp:positionV>
            <wp:extent cx="2438704" cy="4389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438704" cy="438912"/>
                    </a:xfrm>
                    <a:prstGeom prst="rect">
                      <a:avLst/>
                    </a:prstGeom>
                  </pic:spPr>
                </pic:pic>
              </a:graphicData>
            </a:graphic>
          </wp:anchor>
        </w:drawing>
      </w:r>
    </w:p>
    <w:sectPr w:rsidR="00B558AD" w:rsidRPr="00B558AD" w:rsidSect="00746F38">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7A"/>
    <w:rsid w:val="00010E32"/>
    <w:rsid w:val="000403B1"/>
    <w:rsid w:val="001335CD"/>
    <w:rsid w:val="00154F8F"/>
    <w:rsid w:val="0019327A"/>
    <w:rsid w:val="00335E02"/>
    <w:rsid w:val="00460E20"/>
    <w:rsid w:val="004D10D9"/>
    <w:rsid w:val="005938AA"/>
    <w:rsid w:val="00616767"/>
    <w:rsid w:val="00746F38"/>
    <w:rsid w:val="00827201"/>
    <w:rsid w:val="00873922"/>
    <w:rsid w:val="00903534"/>
    <w:rsid w:val="00A65A57"/>
    <w:rsid w:val="00B43BAD"/>
    <w:rsid w:val="00B558AD"/>
    <w:rsid w:val="00BC778B"/>
    <w:rsid w:val="00EB7339"/>
    <w:rsid w:val="00F21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CC40"/>
  <w15:chartTrackingRefBased/>
  <w15:docId w15:val="{01921D7B-A1A1-4E58-A290-19E2BE18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E32"/>
    <w:rPr>
      <w:color w:val="0563C1" w:themeColor="hyperlink"/>
      <w:u w:val="single"/>
    </w:rPr>
  </w:style>
  <w:style w:type="paragraph" w:styleId="BodyText">
    <w:name w:val="Body Text"/>
    <w:basedOn w:val="Normal"/>
    <w:link w:val="BodyTextChar"/>
    <w:uiPriority w:val="1"/>
    <w:qFormat/>
    <w:rsid w:val="00B558AD"/>
    <w:pPr>
      <w:widowControl w:val="0"/>
      <w:autoSpaceDE w:val="0"/>
      <w:autoSpaceDN w:val="0"/>
      <w:spacing w:before="240" w:after="0" w:line="240" w:lineRule="auto"/>
      <w:ind w:left="10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B558AD"/>
    <w:rPr>
      <w:rFonts w:ascii="Calibri" w:eastAsia="Calibri" w:hAnsi="Calibri" w:cs="Calibri"/>
      <w:kern w:val="0"/>
      <w:lang w:val="en-US"/>
      <w14:ligatures w14:val="none"/>
    </w:rPr>
  </w:style>
  <w:style w:type="paragraph" w:styleId="Title">
    <w:name w:val="Title"/>
    <w:basedOn w:val="Normal"/>
    <w:link w:val="TitleChar"/>
    <w:uiPriority w:val="10"/>
    <w:qFormat/>
    <w:rsid w:val="00B558AD"/>
    <w:pPr>
      <w:widowControl w:val="0"/>
      <w:autoSpaceDE w:val="0"/>
      <w:autoSpaceDN w:val="0"/>
      <w:spacing w:before="200" w:after="0" w:line="240" w:lineRule="auto"/>
      <w:ind w:left="100"/>
    </w:pPr>
    <w:rPr>
      <w:rFonts w:ascii="Calibri" w:eastAsia="Calibri" w:hAnsi="Calibri" w:cs="Calibri"/>
      <w:b/>
      <w:bCs/>
      <w:kern w:val="0"/>
      <w:lang w:val="en-US"/>
      <w14:ligatures w14:val="none"/>
    </w:rPr>
  </w:style>
  <w:style w:type="character" w:customStyle="1" w:styleId="TitleChar">
    <w:name w:val="Title Char"/>
    <w:basedOn w:val="DefaultParagraphFont"/>
    <w:link w:val="Title"/>
    <w:uiPriority w:val="10"/>
    <w:rsid w:val="00B558AD"/>
    <w:rPr>
      <w:rFonts w:ascii="Calibri" w:eastAsia="Calibri" w:hAnsi="Calibri" w:cs="Calibri"/>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greatandlittlebarughpc@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sue.l.gough@btinternet.com</dc:creator>
  <cp:keywords/>
  <dc:description/>
  <cp:lastModifiedBy>Richard Hagger</cp:lastModifiedBy>
  <cp:revision>9</cp:revision>
  <dcterms:created xsi:type="dcterms:W3CDTF">2024-10-02T13:39:00Z</dcterms:created>
  <dcterms:modified xsi:type="dcterms:W3CDTF">2026-05-01T13:06:00Z</dcterms:modified>
</cp:coreProperties>
</file>